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46" w:rsidRDefault="00356D46" w:rsidP="00664EC6">
      <w:pPr>
        <w:spacing w:after="0"/>
        <w:rPr>
          <w:rFonts w:ascii="Times New Roman" w:hAnsi="Times New Roman" w:cs="Times New Roman"/>
          <w:b/>
          <w:sz w:val="26"/>
          <w:szCs w:val="26"/>
          <w:u w:val="single"/>
          <w:lang w:val="pl-PL"/>
        </w:rPr>
      </w:pPr>
      <w:r w:rsidRPr="00356D46">
        <w:rPr>
          <w:rFonts w:ascii="Times New Roman" w:hAnsi="Times New Roman" w:cs="Times New Roman"/>
          <w:b/>
          <w:sz w:val="26"/>
          <w:szCs w:val="26"/>
          <w:u w:val="single"/>
          <w:lang w:val="pl-PL"/>
        </w:rPr>
        <w:t>BỘ GIÁO DỤC VÀ ĐÀO TẠO</w:t>
      </w:r>
    </w:p>
    <w:p w:rsidR="00664EC6" w:rsidRPr="00356D46" w:rsidRDefault="00664EC6" w:rsidP="00664EC6">
      <w:pPr>
        <w:spacing w:after="0"/>
        <w:rPr>
          <w:rFonts w:ascii="Times New Roman" w:hAnsi="Times New Roman" w:cs="Times New Roman"/>
          <w:b/>
          <w:sz w:val="26"/>
          <w:szCs w:val="26"/>
          <w:u w:val="single"/>
          <w:lang w:val="pl-PL"/>
        </w:rPr>
      </w:pPr>
    </w:p>
    <w:p w:rsidR="00AF43C8" w:rsidRPr="00553EED" w:rsidRDefault="00AF43C8" w:rsidP="00553EED">
      <w:pPr>
        <w:pStyle w:val="NormalWeb"/>
        <w:spacing w:before="120" w:beforeAutospacing="0" w:after="0" w:afterAutospacing="0" w:line="276" w:lineRule="auto"/>
        <w:jc w:val="center"/>
        <w:rPr>
          <w:b/>
          <w:color w:val="000000"/>
          <w:sz w:val="32"/>
          <w:szCs w:val="32"/>
          <w:lang w:val="en-US"/>
        </w:rPr>
      </w:pPr>
      <w:r w:rsidRPr="00553EED">
        <w:rPr>
          <w:b/>
          <w:color w:val="000000"/>
          <w:sz w:val="32"/>
          <w:szCs w:val="32"/>
          <w:lang w:val="en-US"/>
        </w:rPr>
        <w:t>DANH MỤC ĐỀ T</w:t>
      </w:r>
      <w:r w:rsidR="003920C9" w:rsidRPr="00553EED">
        <w:rPr>
          <w:b/>
          <w:color w:val="000000"/>
          <w:sz w:val="32"/>
          <w:szCs w:val="32"/>
          <w:lang w:val="en-US"/>
        </w:rPr>
        <w:t xml:space="preserve">ÀI KHOA HỌC VÀ CÔNG NGHỆ CẤP BỘ </w:t>
      </w:r>
      <w:r w:rsidR="00871A95" w:rsidRPr="00553EED">
        <w:rPr>
          <w:b/>
          <w:color w:val="000000"/>
          <w:sz w:val="32"/>
          <w:szCs w:val="32"/>
          <w:lang w:val="en-US"/>
        </w:rPr>
        <w:t xml:space="preserve">ĐẶT HÀNG </w:t>
      </w:r>
      <w:r w:rsidR="00664EC6" w:rsidRPr="00553EED">
        <w:rPr>
          <w:b/>
          <w:color w:val="000000"/>
          <w:sz w:val="32"/>
          <w:szCs w:val="32"/>
          <w:lang w:val="en-US"/>
        </w:rPr>
        <w:t xml:space="preserve">ĐƯA RA TUYỂN CHỌN </w:t>
      </w:r>
      <w:r w:rsidR="00553EED" w:rsidRPr="00553EED">
        <w:rPr>
          <w:b/>
          <w:color w:val="000000"/>
          <w:sz w:val="32"/>
          <w:szCs w:val="32"/>
          <w:lang w:val="en-US"/>
        </w:rPr>
        <w:t xml:space="preserve">                    </w:t>
      </w:r>
      <w:r w:rsidRPr="00553EED">
        <w:rPr>
          <w:b/>
          <w:color w:val="000000"/>
          <w:sz w:val="32"/>
          <w:szCs w:val="32"/>
          <w:lang w:val="en-US"/>
        </w:rPr>
        <w:t xml:space="preserve">THỰC HIỆN TỪ NĂM 2019 </w:t>
      </w:r>
    </w:p>
    <w:p w:rsidR="00AF43C8" w:rsidRPr="00C03597" w:rsidRDefault="00AF43C8" w:rsidP="00AF43C8">
      <w:pPr>
        <w:pStyle w:val="NormalWeb"/>
        <w:spacing w:before="120" w:beforeAutospacing="0" w:after="0" w:afterAutospacing="0"/>
        <w:jc w:val="center"/>
        <w:rPr>
          <w:bCs/>
          <w:i/>
          <w:sz w:val="28"/>
          <w:szCs w:val="28"/>
        </w:rPr>
      </w:pPr>
      <w:r w:rsidRPr="00C03597">
        <w:rPr>
          <w:bCs/>
          <w:i/>
          <w:sz w:val="28"/>
          <w:szCs w:val="28"/>
        </w:rPr>
        <w:t xml:space="preserve"> (</w:t>
      </w:r>
      <w:r w:rsidRPr="00C03597">
        <w:rPr>
          <w:bCs/>
          <w:i/>
          <w:sz w:val="28"/>
          <w:szCs w:val="28"/>
          <w:lang w:val="en-US"/>
        </w:rPr>
        <w:t xml:space="preserve">Kèm theo Quyết định số </w:t>
      </w:r>
      <w:r w:rsidR="00424E0B">
        <w:rPr>
          <w:bCs/>
          <w:i/>
          <w:sz w:val="28"/>
          <w:szCs w:val="28"/>
          <w:lang w:val="en-US"/>
        </w:rPr>
        <w:t>3824</w:t>
      </w:r>
      <w:r w:rsidRPr="00C03597">
        <w:rPr>
          <w:bCs/>
          <w:i/>
          <w:sz w:val="28"/>
          <w:szCs w:val="28"/>
          <w:lang w:val="en-US"/>
        </w:rPr>
        <w:t xml:space="preserve"> /QĐ-BGDĐT ngày </w:t>
      </w:r>
      <w:r w:rsidR="00424E0B">
        <w:rPr>
          <w:bCs/>
          <w:i/>
          <w:sz w:val="28"/>
          <w:szCs w:val="28"/>
          <w:lang w:val="en-US"/>
        </w:rPr>
        <w:t xml:space="preserve">25 tháng 9 </w:t>
      </w:r>
      <w:r w:rsidRPr="00C03597">
        <w:rPr>
          <w:bCs/>
          <w:i/>
          <w:sz w:val="28"/>
          <w:szCs w:val="28"/>
          <w:lang w:val="en-US"/>
        </w:rPr>
        <w:t>năm 2018 của Bộ trưởng Bộ Giáo dục và Đào tạo</w:t>
      </w:r>
      <w:r w:rsidRPr="00C03597">
        <w:rPr>
          <w:bCs/>
          <w:i/>
          <w:sz w:val="28"/>
          <w:szCs w:val="28"/>
        </w:rPr>
        <w:t>)</w:t>
      </w:r>
    </w:p>
    <w:p w:rsidR="00AF43C8" w:rsidRPr="00E814EF" w:rsidRDefault="00AF43C8" w:rsidP="00AF43C8">
      <w:pPr>
        <w:pStyle w:val="NormalWeb"/>
        <w:spacing w:before="0" w:beforeAutospacing="0" w:after="0" w:afterAutospacing="0"/>
        <w:jc w:val="both"/>
        <w:rPr>
          <w:i/>
          <w:iCs/>
          <w:color w:val="000000"/>
          <w:sz w:val="28"/>
          <w:szCs w:val="28"/>
        </w:rPr>
      </w:pPr>
    </w:p>
    <w:tbl>
      <w:tblPr>
        <w:tblW w:w="5052"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82"/>
        <w:gridCol w:w="913"/>
        <w:gridCol w:w="2595"/>
        <w:gridCol w:w="3708"/>
        <w:gridCol w:w="5363"/>
        <w:gridCol w:w="821"/>
        <w:gridCol w:w="880"/>
      </w:tblGrid>
      <w:tr w:rsidR="00553EED" w:rsidRPr="00434EB7" w:rsidTr="0091406C">
        <w:trPr>
          <w:jc w:val="center"/>
        </w:trPr>
        <w:tc>
          <w:tcPr>
            <w:tcW w:w="683"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pStyle w:val="ListParagraph"/>
              <w:spacing w:after="0"/>
              <w:ind w:left="0"/>
              <w:contextualSpacing w:val="0"/>
              <w:jc w:val="center"/>
              <w:rPr>
                <w:rFonts w:ascii="Times New Roman" w:hAnsi="Times New Roman"/>
                <w:b/>
                <w:color w:val="000000"/>
                <w:sz w:val="23"/>
                <w:szCs w:val="23"/>
              </w:rPr>
            </w:pPr>
            <w:r w:rsidRPr="00434EB7">
              <w:rPr>
                <w:rFonts w:ascii="Times New Roman" w:hAnsi="Times New Roman"/>
                <w:b/>
                <w:color w:val="000000"/>
                <w:sz w:val="23"/>
                <w:szCs w:val="23"/>
              </w:rPr>
              <w:t>Stt</w:t>
            </w: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Mã hồ sơ</w:t>
            </w:r>
          </w:p>
        </w:tc>
        <w:tc>
          <w:tcPr>
            <w:tcW w:w="2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Tên đề tài</w:t>
            </w:r>
          </w:p>
        </w:tc>
        <w:tc>
          <w:tcPr>
            <w:tcW w:w="3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color w:val="000000"/>
                <w:sz w:val="23"/>
                <w:szCs w:val="23"/>
              </w:rPr>
            </w:pPr>
            <w:r w:rsidRPr="00434EB7">
              <w:rPr>
                <w:rFonts w:ascii="Times New Roman" w:hAnsi="Times New Roman" w:cs="Times New Roman"/>
                <w:b/>
                <w:bCs/>
                <w:color w:val="000000"/>
                <w:sz w:val="23"/>
                <w:szCs w:val="23"/>
              </w:rPr>
              <w:t>Định hướng mục tiêu</w:t>
            </w:r>
          </w:p>
        </w:tc>
        <w:tc>
          <w:tcPr>
            <w:tcW w:w="53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sz w:val="23"/>
                <w:szCs w:val="23"/>
              </w:rPr>
            </w:pPr>
            <w:r w:rsidRPr="00434EB7">
              <w:rPr>
                <w:rFonts w:ascii="Times New Roman" w:hAnsi="Times New Roman" w:cs="Times New Roman"/>
                <w:b/>
                <w:bCs/>
                <w:sz w:val="23"/>
                <w:szCs w:val="23"/>
              </w:rPr>
              <w:t>Dự kiến kết quả, sản phẩm, yêu cầu khoa học</w:t>
            </w:r>
          </w:p>
        </w:tc>
        <w:tc>
          <w:tcPr>
            <w:tcW w:w="823" w:type="dxa"/>
            <w:tcBorders>
              <w:top w:val="single" w:sz="6" w:space="0" w:color="000000"/>
              <w:left w:val="single" w:sz="6" w:space="0" w:color="000000"/>
              <w:bottom w:val="single" w:sz="6" w:space="0" w:color="000000"/>
              <w:right w:val="single" w:sz="6" w:space="0" w:color="000000"/>
            </w:tcBorders>
          </w:tcPr>
          <w:p w:rsidR="00553EED" w:rsidRPr="00C03597" w:rsidRDefault="00553EED" w:rsidP="005F2226">
            <w:pPr>
              <w:spacing w:after="0"/>
              <w:jc w:val="center"/>
              <w:rPr>
                <w:rFonts w:ascii="Times New Roman" w:hAnsi="Times New Roman" w:cs="Times New Roman"/>
                <w:b/>
                <w:bCs/>
                <w:color w:val="000000"/>
              </w:rPr>
            </w:pPr>
            <w:r w:rsidRPr="00C03597">
              <w:rPr>
                <w:rFonts w:ascii="Times New Roman" w:hAnsi="Times New Roman" w:cs="Times New Roman"/>
                <w:b/>
                <w:bCs/>
                <w:color w:val="000000"/>
              </w:rPr>
              <w:t>Loại hình nghiên cứu</w:t>
            </w:r>
          </w:p>
        </w:tc>
        <w:tc>
          <w:tcPr>
            <w:tcW w:w="882"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Đơn vị</w:t>
            </w:r>
            <w:r>
              <w:rPr>
                <w:rFonts w:ascii="Times New Roman" w:hAnsi="Times New Roman" w:cs="Times New Roman"/>
                <w:b/>
                <w:bCs/>
                <w:color w:val="000000"/>
                <w:sz w:val="23"/>
                <w:szCs w:val="23"/>
              </w:rPr>
              <w:t xml:space="preserve"> giao đặt hàng</w:t>
            </w:r>
          </w:p>
        </w:tc>
      </w:tr>
      <w:tr w:rsidR="00553EED" w:rsidRPr="005F2226" w:rsidTr="0091406C">
        <w:trPr>
          <w:jc w:val="center"/>
        </w:trPr>
        <w:tc>
          <w:tcPr>
            <w:tcW w:w="68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color w:val="000000"/>
                <w:sz w:val="24"/>
                <w:szCs w:val="24"/>
              </w:rPr>
            </w:pPr>
            <w:r w:rsidRPr="005F2226">
              <w:rPr>
                <w:rFonts w:ascii="Times New Roman" w:hAnsi="Times New Roman" w:cs="Times New Roman"/>
                <w:bCs/>
                <w:color w:val="000000"/>
                <w:sz w:val="24"/>
                <w:szCs w:val="24"/>
              </w:rPr>
              <w:t>KX 1</w:t>
            </w:r>
          </w:p>
        </w:tc>
        <w:tc>
          <w:tcPr>
            <w:tcW w:w="2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Phân cấp tài khóa, các kênh truyền dẫn nội sinh và tăng trưởng kinh tế của các tỉnh/thành Việt Nam: Minh chứng từ mô hình ước lượng không gian</w:t>
            </w:r>
          </w:p>
        </w:tc>
        <w:tc>
          <w:tcPr>
            <w:tcW w:w="3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 Ước lượng hiệu ứng tương tác của phân cấp tài khóa,  FDI và thương mại lên tăng trưởng kinh tế của các tỉnh thành Việt Nam</w:t>
            </w:r>
            <w:r w:rsidRPr="005F2226">
              <w:rPr>
                <w:rFonts w:ascii="Times New Roman" w:hAnsi="Times New Roman" w:cs="Times New Roman"/>
                <w:color w:val="000000"/>
                <w:sz w:val="24"/>
                <w:szCs w:val="24"/>
              </w:rPr>
              <w:br/>
              <w:t>- Ước lượng   hiệu ứng tương tác của phân cấp tài khóa và vốn con người lên tăng trưởng kinh tế của các tỉnh thành Việt Nam</w:t>
            </w:r>
            <w:r w:rsidRPr="005F2226">
              <w:rPr>
                <w:rFonts w:ascii="Times New Roman" w:hAnsi="Times New Roman" w:cs="Times New Roman"/>
                <w:color w:val="000000"/>
                <w:sz w:val="24"/>
                <w:szCs w:val="24"/>
              </w:rPr>
              <w:br/>
              <w:t>- Ước lượng hiệu ứng tương tác của phân cấp tài khóa và thể chế địa phương lên  tăng trưởng kinh tế của các tỉnh thành Việt Nam</w:t>
            </w:r>
            <w:r w:rsidRPr="005F2226">
              <w:rPr>
                <w:rFonts w:ascii="Times New Roman" w:hAnsi="Times New Roman" w:cs="Times New Roman"/>
                <w:color w:val="000000"/>
                <w:sz w:val="24"/>
                <w:szCs w:val="24"/>
              </w:rPr>
              <w:br/>
              <w:t>- Đề xuất hướng điều chỉnh phân cấp tài khóa ở Việt Nam</w:t>
            </w:r>
          </w:p>
        </w:tc>
        <w:tc>
          <w:tcPr>
            <w:tcW w:w="53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color w:val="000000"/>
                <w:sz w:val="24"/>
                <w:szCs w:val="24"/>
              </w:rPr>
            </w:pPr>
            <w:r w:rsidRPr="005F2226">
              <w:rPr>
                <w:rFonts w:ascii="Times New Roman" w:hAnsi="Times New Roman" w:cs="Times New Roman"/>
                <w:color w:val="000000"/>
                <w:sz w:val="24"/>
                <w:szCs w:val="24"/>
              </w:rPr>
              <w:t>1. Sản phẩm khoa học:</w:t>
            </w:r>
            <w:r w:rsidRPr="005F2226">
              <w:rPr>
                <w:rFonts w:ascii="Times New Roman" w:hAnsi="Times New Roman" w:cs="Times New Roman"/>
                <w:color w:val="000000"/>
                <w:sz w:val="24"/>
                <w:szCs w:val="24"/>
              </w:rPr>
              <w:br/>
              <w:t>- Số bài báo trên tạp chí khoa học chuyên ngành quốc tế Scopus: 02</w:t>
            </w:r>
            <w:r w:rsidRPr="005F2226">
              <w:rPr>
                <w:rFonts w:ascii="Times New Roman" w:hAnsi="Times New Roman" w:cs="Times New Roman"/>
                <w:color w:val="000000"/>
                <w:sz w:val="24"/>
                <w:szCs w:val="24"/>
              </w:rPr>
              <w:br/>
              <w:t>- 01 bài báo trên tạp chí kh</w:t>
            </w:r>
            <w:bookmarkStart w:id="0" w:name="_GoBack"/>
            <w:bookmarkEnd w:id="0"/>
            <w:r w:rsidRPr="005F2226">
              <w:rPr>
                <w:rFonts w:ascii="Times New Roman" w:hAnsi="Times New Roman" w:cs="Times New Roman"/>
                <w:color w:val="000000"/>
                <w:sz w:val="24"/>
                <w:szCs w:val="24"/>
              </w:rPr>
              <w:t>oa học chuyên ngành trong nước</w:t>
            </w:r>
            <w:r w:rsidRPr="005F2226">
              <w:rPr>
                <w:rFonts w:ascii="Times New Roman" w:hAnsi="Times New Roman" w:cs="Times New Roman"/>
                <w:color w:val="000000"/>
                <w:sz w:val="24"/>
                <w:szCs w:val="24"/>
              </w:rPr>
              <w:br/>
              <w:t>2. Sản phẩm đào tạo:</w:t>
            </w:r>
            <w:r w:rsidRPr="005F2226">
              <w:rPr>
                <w:rFonts w:ascii="Times New Roman" w:hAnsi="Times New Roman" w:cs="Times New Roman"/>
                <w:color w:val="000000"/>
                <w:sz w:val="24"/>
                <w:szCs w:val="24"/>
              </w:rPr>
              <w:br/>
              <w:t>- Đào tạo thành công 01 thạc sĩ (đúng hướng nghiên cứu của đề tài)</w:t>
            </w:r>
            <w:r w:rsidRPr="005F2226">
              <w:rPr>
                <w:rFonts w:ascii="Times New Roman" w:hAnsi="Times New Roman" w:cs="Times New Roman"/>
                <w:color w:val="000000"/>
                <w:sz w:val="24"/>
                <w:szCs w:val="24"/>
              </w:rPr>
              <w:br/>
              <w:t>- Hỗ trợ đào tạo 01 NCS (đúng hướng nghiên cứu của đề tài)</w:t>
            </w:r>
            <w:r w:rsidRPr="005F2226">
              <w:rPr>
                <w:rFonts w:ascii="Times New Roman" w:hAnsi="Times New Roman" w:cs="Times New Roman"/>
                <w:color w:val="000000"/>
                <w:sz w:val="24"/>
                <w:szCs w:val="24"/>
              </w:rPr>
              <w:br/>
              <w:t>3. Sản phẩm ứng dụng:</w:t>
            </w:r>
            <w:r w:rsidRPr="005F2226">
              <w:rPr>
                <w:rFonts w:ascii="Times New Roman" w:hAnsi="Times New Roman" w:cs="Times New Roman"/>
                <w:color w:val="000000"/>
                <w:sz w:val="24"/>
                <w:szCs w:val="24"/>
              </w:rPr>
              <w:br/>
              <w:t>- Báo cáo ước lượng hiệu ứng tương tác của phân cấp tài khóa,  FDI và thương mại lên tăng trưởng kinh tế của các tỉnh thành Việt Nam</w:t>
            </w:r>
            <w:r w:rsidRPr="005F2226">
              <w:rPr>
                <w:rFonts w:ascii="Times New Roman" w:hAnsi="Times New Roman" w:cs="Times New Roman"/>
                <w:color w:val="000000"/>
                <w:sz w:val="24"/>
                <w:szCs w:val="24"/>
              </w:rPr>
              <w:br/>
              <w:t>- Báo cáo ước lượng hiệu ứng tương tác của phân cấp tài khóa và vốn con người lên tăng trưởng kinh tế của các tỉnh thành Việt Nam</w:t>
            </w:r>
            <w:r w:rsidRPr="005F2226">
              <w:rPr>
                <w:rFonts w:ascii="Times New Roman" w:hAnsi="Times New Roman" w:cs="Times New Roman"/>
                <w:color w:val="000000"/>
                <w:sz w:val="24"/>
                <w:szCs w:val="24"/>
              </w:rPr>
              <w:br/>
              <w:t>- Báo cáo ước lượng hiệu ứng tương tác của phân cấp tài khóa và thể chế địa phương lên  tăng trưởng kinh tế của các tỉnh thành Việt Nam</w:t>
            </w:r>
            <w:r w:rsidRPr="005F2226">
              <w:rPr>
                <w:rFonts w:ascii="Times New Roman" w:hAnsi="Times New Roman" w:cs="Times New Roman"/>
                <w:color w:val="000000"/>
                <w:sz w:val="24"/>
                <w:szCs w:val="24"/>
              </w:rPr>
              <w:br/>
            </w:r>
            <w:r w:rsidRPr="005F2226">
              <w:rPr>
                <w:rFonts w:ascii="Times New Roman" w:hAnsi="Times New Roman" w:cs="Times New Roman"/>
                <w:color w:val="000000"/>
                <w:sz w:val="24"/>
                <w:szCs w:val="24"/>
              </w:rPr>
              <w:lastRenderedPageBreak/>
              <w:t>- Báo cáo đề xuất hướng điều chỉnh phân cấp tài khóa ở Việt Nam</w:t>
            </w:r>
          </w:p>
        </w:tc>
        <w:tc>
          <w:tcPr>
            <w:tcW w:w="82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8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r w:rsidR="00553EED" w:rsidRPr="005F2226" w:rsidTr="0091406C">
        <w:trPr>
          <w:jc w:val="center"/>
        </w:trPr>
        <w:tc>
          <w:tcPr>
            <w:tcW w:w="68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3</w:t>
            </w:r>
          </w:p>
        </w:tc>
        <w:tc>
          <w:tcPr>
            <w:tcW w:w="2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Hợp tác ngân hàng – Fintech nhằm ổn định tài chính trong bối cảnh cách mạng công nghệ 4.0</w:t>
            </w:r>
          </w:p>
        </w:tc>
        <w:tc>
          <w:tcPr>
            <w:tcW w:w="3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-Làm rõ lý luận và thực tiễn hợp tác ngân hàng – Fintech trong bối cảnh 4.0 đến ổn định tài chính.</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Đề xuất các giải pháp, khuyến nghị về hợp tác ngân hàng-Fintech nhằm ổn định tài chính trong bối cảnh Cách mạng công nghiệp 4.0</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w:t>
            </w:r>
          </w:p>
        </w:tc>
        <w:tc>
          <w:tcPr>
            <w:tcW w:w="53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khung lý thuyết về hợp tác Ngân hàng- Fintech đến ổn định tài chính trong bối cảnh 4.0</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Báo cáo đánh giá thực trạng hợp tác Ngân hàng- Fintech đến ổn định tài chính trong bổi cảnh  cách mạng công nghiệp 4.0</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Bản đề xuất giải pháp, khuyến nghị  về hợp tác ngân hàng-Fintech nhằm ổn định tài chính trong bối cảnh Cách mạng Công nghiệp  4.0 </w:t>
            </w:r>
          </w:p>
        </w:tc>
        <w:tc>
          <w:tcPr>
            <w:tcW w:w="82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w:t>
            </w:r>
          </w:p>
        </w:tc>
        <w:tc>
          <w:tcPr>
            <w:tcW w:w="88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r w:rsidR="00553EED" w:rsidRPr="005F2226" w:rsidTr="0091406C">
        <w:trPr>
          <w:jc w:val="center"/>
        </w:trPr>
        <w:tc>
          <w:tcPr>
            <w:tcW w:w="68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sz w:val="24"/>
                <w:szCs w:val="24"/>
                <w:lang w:val="en-GB" w:eastAsia="en-GB"/>
              </w:rPr>
            </w:pP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hAnsi="Times New Roman" w:cs="Times New Roman"/>
                <w:bCs/>
                <w:sz w:val="24"/>
                <w:szCs w:val="24"/>
                <w:lang w:val="en-GB" w:eastAsia="en-GB"/>
              </w:rPr>
            </w:pPr>
            <w:r w:rsidRPr="005F2226">
              <w:rPr>
                <w:rFonts w:ascii="Times New Roman" w:hAnsi="Times New Roman" w:cs="Times New Roman"/>
                <w:bCs/>
                <w:sz w:val="24"/>
                <w:szCs w:val="24"/>
                <w:lang w:val="en-GB" w:eastAsia="en-GB"/>
              </w:rPr>
              <w:t>KX 6</w:t>
            </w:r>
          </w:p>
        </w:tc>
        <w:tc>
          <w:tcPr>
            <w:tcW w:w="2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Xây dựng mô hình đánh giá kết quả hoạt động trong các tổ chức công tại Việt Nam bằng việc ứng dụng Bảng điểm khu vực công Moullin (PSS)</w:t>
            </w:r>
          </w:p>
        </w:tc>
        <w:tc>
          <w:tcPr>
            <w:tcW w:w="3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Xây dựng được mô hình và đề xuất các giải pháp, kiến nghị ứng dụng mô hình Bảng điểm khu vực công trên cơ sở áp dụng Moullin (PSS) vào đánh giá kết quả hoạt động của các tổ chức công tại Việt Nam</w:t>
            </w:r>
          </w:p>
          <w:p w:rsidR="00553EED" w:rsidRPr="005F2226" w:rsidRDefault="00553EED" w:rsidP="005F2226">
            <w:pPr>
              <w:spacing w:before="40" w:after="40" w:line="264" w:lineRule="auto"/>
              <w:jc w:val="both"/>
              <w:rPr>
                <w:rFonts w:ascii="Times New Roman" w:eastAsia="Times New Roman" w:hAnsi="Times New Roman" w:cs="Times New Roman"/>
                <w:sz w:val="24"/>
                <w:szCs w:val="24"/>
                <w:lang w:val="en-GB" w:eastAsia="en-GB"/>
              </w:rPr>
            </w:pPr>
          </w:p>
        </w:tc>
        <w:tc>
          <w:tcPr>
            <w:tcW w:w="53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1. Sản phẩm khoa học: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bài báo trên tạp chí quốc tế trong hệ thống Scopus</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-02 bài báo trên tạp chí khoa học chuyên ngành trong nước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-01 sách chuyên khảo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2. Sản phẩm đào tạo</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-01 học viên cao học bảo vệ thành công theo hướng nghiên cứu của đề tài.</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3. Sản phẩm ứng dụng và sản phẩm khác:</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-Báo cáo cơ sở  lý luận về bảng điểm khu vực công Moullin </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Báo cáo đánh giá thực trạng phương pháp, nội dung đánh giá kết quả hoạt động trong các tổ chức công hiện nay và khả năng ứng dụng Bảng điểm khu vực công Moullin (PSS) </w:t>
            </w:r>
          </w:p>
          <w:p w:rsidR="00553EED" w:rsidRPr="005F2226" w:rsidRDefault="00553EED" w:rsidP="005F2226">
            <w:pPr>
              <w:spacing w:before="40" w:after="40" w:line="264" w:lineRule="auto"/>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t xml:space="preserve"> - Bản đề xuất mô hình, giải pháp và kiến nghị nhằm ứng dụng mô hình Bảng điểm khu vực công trên cơ sở áp dụng PSS để đánh giá kết quả hoạt động của các tổ chức công tại Việt Nam </w:t>
            </w:r>
          </w:p>
        </w:tc>
        <w:tc>
          <w:tcPr>
            <w:tcW w:w="823"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eastAsia="Times New Roman" w:hAnsi="Times New Roman" w:cs="Times New Roman"/>
                <w:sz w:val="24"/>
                <w:szCs w:val="24"/>
                <w:lang w:val="en-GB" w:eastAsia="en-GB"/>
              </w:rPr>
            </w:pPr>
            <w:r w:rsidRPr="005F2226">
              <w:rPr>
                <w:rFonts w:ascii="Times New Roman" w:eastAsia="Times New Roman" w:hAnsi="Times New Roman" w:cs="Times New Roman"/>
                <w:sz w:val="24"/>
                <w:szCs w:val="24"/>
                <w:lang w:val="en-GB" w:eastAsia="en-GB"/>
              </w:rPr>
              <w:lastRenderedPageBreak/>
              <w:t>2</w:t>
            </w:r>
          </w:p>
        </w:tc>
        <w:tc>
          <w:tcPr>
            <w:tcW w:w="88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Kinh tế TP.Hồ Chí Minh</w:t>
            </w:r>
          </w:p>
        </w:tc>
      </w:tr>
    </w:tbl>
    <w:p w:rsidR="009819B8" w:rsidRPr="005F2226" w:rsidRDefault="009819B8" w:rsidP="005F2226">
      <w:pPr>
        <w:spacing w:before="40" w:after="40" w:line="264" w:lineRule="auto"/>
        <w:jc w:val="center"/>
        <w:rPr>
          <w:rFonts w:ascii="Times New Roman" w:hAnsi="Times New Roman" w:cs="Times New Roman"/>
          <w:b/>
          <w:sz w:val="24"/>
          <w:szCs w:val="24"/>
        </w:rPr>
      </w:pPr>
      <w:r w:rsidRPr="005F2226">
        <w:rPr>
          <w:rFonts w:ascii="Times New Roman" w:hAnsi="Times New Roman" w:cs="Times New Roman"/>
          <w:b/>
          <w:sz w:val="24"/>
          <w:szCs w:val="24"/>
        </w:rPr>
        <w:lastRenderedPageBreak/>
        <w:t>Tổng cộ</w:t>
      </w:r>
      <w:r w:rsidR="00941E45" w:rsidRPr="005F2226">
        <w:rPr>
          <w:rFonts w:ascii="Times New Roman" w:hAnsi="Times New Roman" w:cs="Times New Roman"/>
          <w:b/>
          <w:sz w:val="24"/>
          <w:szCs w:val="24"/>
        </w:rPr>
        <w:t xml:space="preserve">ng: </w:t>
      </w:r>
      <w:r w:rsidR="000958FC">
        <w:rPr>
          <w:rFonts w:ascii="Times New Roman" w:hAnsi="Times New Roman" w:cs="Times New Roman"/>
          <w:b/>
          <w:sz w:val="24"/>
          <w:szCs w:val="24"/>
        </w:rPr>
        <w:t>03</w:t>
      </w:r>
      <w:r w:rsidRPr="005F2226">
        <w:rPr>
          <w:rFonts w:ascii="Times New Roman" w:hAnsi="Times New Roman" w:cs="Times New Roman"/>
          <w:b/>
          <w:sz w:val="24"/>
          <w:szCs w:val="24"/>
        </w:rPr>
        <w:t xml:space="preserve"> đề tài </w:t>
      </w:r>
    </w:p>
    <w:sectPr w:rsidR="009819B8" w:rsidRPr="005F2226" w:rsidSect="0091406C">
      <w:footerReference w:type="default" r:id="rId7"/>
      <w:pgSz w:w="16840" w:h="11907" w:orient="landscape" w:code="9"/>
      <w:pgMar w:top="850" w:right="1008" w:bottom="1138" w:left="1008" w:header="0"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DB" w:rsidRDefault="00B03ADB" w:rsidP="001847BC">
      <w:pPr>
        <w:spacing w:after="0" w:line="240" w:lineRule="auto"/>
      </w:pPr>
      <w:r>
        <w:separator/>
      </w:r>
    </w:p>
  </w:endnote>
  <w:endnote w:type="continuationSeparator" w:id="0">
    <w:p w:rsidR="00B03ADB" w:rsidRDefault="00B03ADB" w:rsidP="0018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192"/>
      <w:docPartObj>
        <w:docPartGallery w:val="Page Numbers (Bottom of Page)"/>
        <w:docPartUnique/>
      </w:docPartObj>
    </w:sdtPr>
    <w:sdtEndPr>
      <w:rPr>
        <w:rFonts w:ascii="Times New Roman" w:hAnsi="Times New Roman" w:cs="Times New Roman"/>
      </w:rPr>
    </w:sdtEndPr>
    <w:sdtContent>
      <w:p w:rsidR="00E66BD8" w:rsidRPr="003920C9" w:rsidRDefault="00E66BD8">
        <w:pPr>
          <w:pStyle w:val="Footer"/>
          <w:jc w:val="right"/>
          <w:rPr>
            <w:rFonts w:ascii="Times New Roman" w:hAnsi="Times New Roman" w:cs="Times New Roman"/>
          </w:rPr>
        </w:pPr>
        <w:r w:rsidRPr="003920C9">
          <w:rPr>
            <w:rFonts w:ascii="Times New Roman" w:hAnsi="Times New Roman" w:cs="Times New Roman"/>
          </w:rPr>
          <w:fldChar w:fldCharType="begin"/>
        </w:r>
        <w:r w:rsidRPr="003920C9">
          <w:rPr>
            <w:rFonts w:ascii="Times New Roman" w:hAnsi="Times New Roman" w:cs="Times New Roman"/>
          </w:rPr>
          <w:instrText xml:space="preserve"> PAGE   \* MERGEFORMAT </w:instrText>
        </w:r>
        <w:r w:rsidRPr="003920C9">
          <w:rPr>
            <w:rFonts w:ascii="Times New Roman" w:hAnsi="Times New Roman" w:cs="Times New Roman"/>
          </w:rPr>
          <w:fldChar w:fldCharType="separate"/>
        </w:r>
        <w:r w:rsidR="0091406C">
          <w:rPr>
            <w:rFonts w:ascii="Times New Roman" w:hAnsi="Times New Roman" w:cs="Times New Roman"/>
            <w:noProof/>
          </w:rPr>
          <w:t>3</w:t>
        </w:r>
        <w:r w:rsidRPr="003920C9">
          <w:rPr>
            <w:rFonts w:ascii="Times New Roman" w:hAnsi="Times New Roman" w:cs="Times New Roman"/>
          </w:rPr>
          <w:fldChar w:fldCharType="end"/>
        </w:r>
      </w:p>
    </w:sdtContent>
  </w:sdt>
  <w:p w:rsidR="00E66BD8" w:rsidRDefault="00E6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DB" w:rsidRDefault="00B03ADB" w:rsidP="001847BC">
      <w:pPr>
        <w:spacing w:after="0" w:line="240" w:lineRule="auto"/>
      </w:pPr>
      <w:r>
        <w:separator/>
      </w:r>
    </w:p>
  </w:footnote>
  <w:footnote w:type="continuationSeparator" w:id="0">
    <w:p w:rsidR="00B03ADB" w:rsidRDefault="00B03ADB" w:rsidP="00184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2E"/>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55D9"/>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B68A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05244"/>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558B0"/>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E06EA"/>
    <w:multiLevelType w:val="hybridMultilevel"/>
    <w:tmpl w:val="D802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1114F"/>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92A62"/>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D64BBD"/>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22BC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51191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5536B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A3D1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61A39"/>
    <w:multiLevelType w:val="hybridMultilevel"/>
    <w:tmpl w:val="38B83AA2"/>
    <w:lvl w:ilvl="0" w:tplc="BCCC5806">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EB"/>
    <w:multiLevelType w:val="hybridMultilevel"/>
    <w:tmpl w:val="0D0E27A2"/>
    <w:lvl w:ilvl="0" w:tplc="D9D2F1D8">
      <w:numFmt w:val="bullet"/>
      <w:lvlText w:val="-"/>
      <w:lvlJc w:val="left"/>
      <w:pPr>
        <w:ind w:left="360" w:hanging="360"/>
      </w:pPr>
      <w:rPr>
        <w:rFonts w:ascii="Times New Roman" w:eastAsia="Times New Roman" w:hAnsi="Times New Roman" w:cs="Times New Roman" w:hint="default"/>
      </w:rPr>
    </w:lvl>
    <w:lvl w:ilvl="1" w:tplc="D9D2F1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80C55"/>
    <w:multiLevelType w:val="hybridMultilevel"/>
    <w:tmpl w:val="12687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680026"/>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160B0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F3321"/>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5B08F3"/>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A93627"/>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70149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D63914"/>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DE54E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8B03E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F17FF"/>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79457C"/>
    <w:multiLevelType w:val="hybridMultilevel"/>
    <w:tmpl w:val="9766C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C7613"/>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131D6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4419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355DE7"/>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5236AF"/>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01E6A"/>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8A092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0E31E4"/>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4238E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7976F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D22B70"/>
    <w:multiLevelType w:val="hybridMultilevel"/>
    <w:tmpl w:val="32B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E3A9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716A8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7D05B8"/>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5017E"/>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732607"/>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363B0"/>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F02897"/>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4"/>
  </w:num>
  <w:num w:numId="3">
    <w:abstractNumId w:val="42"/>
  </w:num>
  <w:num w:numId="4">
    <w:abstractNumId w:val="13"/>
  </w:num>
  <w:num w:numId="5">
    <w:abstractNumId w:val="26"/>
  </w:num>
  <w:num w:numId="6">
    <w:abstractNumId w:val="39"/>
  </w:num>
  <w:num w:numId="7">
    <w:abstractNumId w:val="15"/>
  </w:num>
  <w:num w:numId="8">
    <w:abstractNumId w:val="5"/>
  </w:num>
  <w:num w:numId="9">
    <w:abstractNumId w:val="46"/>
  </w:num>
  <w:num w:numId="10">
    <w:abstractNumId w:val="43"/>
  </w:num>
  <w:num w:numId="11">
    <w:abstractNumId w:val="41"/>
  </w:num>
  <w:num w:numId="12">
    <w:abstractNumId w:val="23"/>
  </w:num>
  <w:num w:numId="13">
    <w:abstractNumId w:val="21"/>
  </w:num>
  <w:num w:numId="14">
    <w:abstractNumId w:val="34"/>
  </w:num>
  <w:num w:numId="15">
    <w:abstractNumId w:val="8"/>
  </w:num>
  <w:num w:numId="16">
    <w:abstractNumId w:val="33"/>
  </w:num>
  <w:num w:numId="17">
    <w:abstractNumId w:val="11"/>
  </w:num>
  <w:num w:numId="18">
    <w:abstractNumId w:val="40"/>
  </w:num>
  <w:num w:numId="19">
    <w:abstractNumId w:val="27"/>
  </w:num>
  <w:num w:numId="20">
    <w:abstractNumId w:val="2"/>
  </w:num>
  <w:num w:numId="21">
    <w:abstractNumId w:val="30"/>
  </w:num>
  <w:num w:numId="22">
    <w:abstractNumId w:val="44"/>
  </w:num>
  <w:num w:numId="23">
    <w:abstractNumId w:val="3"/>
  </w:num>
  <w:num w:numId="24">
    <w:abstractNumId w:val="38"/>
  </w:num>
  <w:num w:numId="25">
    <w:abstractNumId w:val="28"/>
  </w:num>
  <w:num w:numId="26">
    <w:abstractNumId w:val="12"/>
  </w:num>
  <w:num w:numId="27">
    <w:abstractNumId w:val="0"/>
  </w:num>
  <w:num w:numId="28">
    <w:abstractNumId w:val="1"/>
  </w:num>
  <w:num w:numId="29">
    <w:abstractNumId w:val="18"/>
  </w:num>
  <w:num w:numId="30">
    <w:abstractNumId w:val="22"/>
  </w:num>
  <w:num w:numId="31">
    <w:abstractNumId w:val="45"/>
  </w:num>
  <w:num w:numId="32">
    <w:abstractNumId w:val="10"/>
  </w:num>
  <w:num w:numId="33">
    <w:abstractNumId w:val="6"/>
  </w:num>
  <w:num w:numId="34">
    <w:abstractNumId w:val="20"/>
  </w:num>
  <w:num w:numId="35">
    <w:abstractNumId w:val="17"/>
  </w:num>
  <w:num w:numId="36">
    <w:abstractNumId w:val="36"/>
  </w:num>
  <w:num w:numId="37">
    <w:abstractNumId w:val="24"/>
  </w:num>
  <w:num w:numId="38">
    <w:abstractNumId w:val="19"/>
  </w:num>
  <w:num w:numId="39">
    <w:abstractNumId w:val="4"/>
  </w:num>
  <w:num w:numId="40">
    <w:abstractNumId w:val="7"/>
  </w:num>
  <w:num w:numId="41">
    <w:abstractNumId w:val="16"/>
  </w:num>
  <w:num w:numId="42">
    <w:abstractNumId w:val="35"/>
  </w:num>
  <w:num w:numId="43">
    <w:abstractNumId w:val="32"/>
  </w:num>
  <w:num w:numId="44">
    <w:abstractNumId w:val="25"/>
  </w:num>
  <w:num w:numId="45">
    <w:abstractNumId w:val="37"/>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B9"/>
    <w:rsid w:val="00006D9E"/>
    <w:rsid w:val="00011032"/>
    <w:rsid w:val="00013E8F"/>
    <w:rsid w:val="0002320A"/>
    <w:rsid w:val="00024060"/>
    <w:rsid w:val="00084C79"/>
    <w:rsid w:val="000958FC"/>
    <w:rsid w:val="00097ECC"/>
    <w:rsid w:val="000A09C3"/>
    <w:rsid w:val="000A4477"/>
    <w:rsid w:val="00100FFB"/>
    <w:rsid w:val="00133692"/>
    <w:rsid w:val="0013704B"/>
    <w:rsid w:val="0016729C"/>
    <w:rsid w:val="001847BC"/>
    <w:rsid w:val="001B2691"/>
    <w:rsid w:val="001B2F02"/>
    <w:rsid w:val="001B56C9"/>
    <w:rsid w:val="001F09F1"/>
    <w:rsid w:val="001F4D87"/>
    <w:rsid w:val="00204130"/>
    <w:rsid w:val="00212B49"/>
    <w:rsid w:val="00235B81"/>
    <w:rsid w:val="00254FB9"/>
    <w:rsid w:val="00272C49"/>
    <w:rsid w:val="0029087D"/>
    <w:rsid w:val="00295244"/>
    <w:rsid w:val="002B3E54"/>
    <w:rsid w:val="002D2515"/>
    <w:rsid w:val="002E1352"/>
    <w:rsid w:val="002F4344"/>
    <w:rsid w:val="003049CE"/>
    <w:rsid w:val="003361BE"/>
    <w:rsid w:val="00356D46"/>
    <w:rsid w:val="0035795B"/>
    <w:rsid w:val="00366827"/>
    <w:rsid w:val="003920C9"/>
    <w:rsid w:val="0039356F"/>
    <w:rsid w:val="003937F3"/>
    <w:rsid w:val="00397753"/>
    <w:rsid w:val="003C2C37"/>
    <w:rsid w:val="003C54C0"/>
    <w:rsid w:val="00424E0B"/>
    <w:rsid w:val="00434EB7"/>
    <w:rsid w:val="00435AB7"/>
    <w:rsid w:val="00446136"/>
    <w:rsid w:val="004559F7"/>
    <w:rsid w:val="00485A62"/>
    <w:rsid w:val="004945B7"/>
    <w:rsid w:val="004C0363"/>
    <w:rsid w:val="004D3851"/>
    <w:rsid w:val="004E6F11"/>
    <w:rsid w:val="00527346"/>
    <w:rsid w:val="00540C7E"/>
    <w:rsid w:val="005460F7"/>
    <w:rsid w:val="00553EED"/>
    <w:rsid w:val="00567FAC"/>
    <w:rsid w:val="00582FAE"/>
    <w:rsid w:val="005E6DA8"/>
    <w:rsid w:val="005F2226"/>
    <w:rsid w:val="005F33E3"/>
    <w:rsid w:val="0062261E"/>
    <w:rsid w:val="006252C8"/>
    <w:rsid w:val="006270E5"/>
    <w:rsid w:val="00644DDE"/>
    <w:rsid w:val="00655C77"/>
    <w:rsid w:val="00664EC6"/>
    <w:rsid w:val="006D2824"/>
    <w:rsid w:val="006F5345"/>
    <w:rsid w:val="007059FB"/>
    <w:rsid w:val="00706DE2"/>
    <w:rsid w:val="00707DC8"/>
    <w:rsid w:val="00720979"/>
    <w:rsid w:val="00734049"/>
    <w:rsid w:val="00741970"/>
    <w:rsid w:val="0074436B"/>
    <w:rsid w:val="00776A70"/>
    <w:rsid w:val="00791612"/>
    <w:rsid w:val="007A04B9"/>
    <w:rsid w:val="007B42A5"/>
    <w:rsid w:val="007C4A62"/>
    <w:rsid w:val="007D2161"/>
    <w:rsid w:val="007D5447"/>
    <w:rsid w:val="00807124"/>
    <w:rsid w:val="0081616B"/>
    <w:rsid w:val="008464C8"/>
    <w:rsid w:val="00847A4F"/>
    <w:rsid w:val="00862EAA"/>
    <w:rsid w:val="00871A95"/>
    <w:rsid w:val="008B1E04"/>
    <w:rsid w:val="008B6CCC"/>
    <w:rsid w:val="0091406C"/>
    <w:rsid w:val="00941266"/>
    <w:rsid w:val="00941E45"/>
    <w:rsid w:val="009819B8"/>
    <w:rsid w:val="009B216A"/>
    <w:rsid w:val="009D13C9"/>
    <w:rsid w:val="00A15C7C"/>
    <w:rsid w:val="00A16FA2"/>
    <w:rsid w:val="00A3720E"/>
    <w:rsid w:val="00A42A89"/>
    <w:rsid w:val="00A538BB"/>
    <w:rsid w:val="00A53D3C"/>
    <w:rsid w:val="00A94232"/>
    <w:rsid w:val="00AF43C8"/>
    <w:rsid w:val="00B03617"/>
    <w:rsid w:val="00B03ADB"/>
    <w:rsid w:val="00B27DD8"/>
    <w:rsid w:val="00B744CE"/>
    <w:rsid w:val="00BD0676"/>
    <w:rsid w:val="00BD60B2"/>
    <w:rsid w:val="00BE3A65"/>
    <w:rsid w:val="00C03597"/>
    <w:rsid w:val="00C34D4C"/>
    <w:rsid w:val="00C530FB"/>
    <w:rsid w:val="00C81AE4"/>
    <w:rsid w:val="00C823C5"/>
    <w:rsid w:val="00CA3311"/>
    <w:rsid w:val="00CC273C"/>
    <w:rsid w:val="00CC2D42"/>
    <w:rsid w:val="00CC4D21"/>
    <w:rsid w:val="00CE60E0"/>
    <w:rsid w:val="00D0088D"/>
    <w:rsid w:val="00D352AE"/>
    <w:rsid w:val="00D35D0E"/>
    <w:rsid w:val="00D52199"/>
    <w:rsid w:val="00D83903"/>
    <w:rsid w:val="00DB0AA4"/>
    <w:rsid w:val="00DB1FEB"/>
    <w:rsid w:val="00DC7862"/>
    <w:rsid w:val="00DE5748"/>
    <w:rsid w:val="00E21F88"/>
    <w:rsid w:val="00E44528"/>
    <w:rsid w:val="00E55AD7"/>
    <w:rsid w:val="00E66BD8"/>
    <w:rsid w:val="00E730A7"/>
    <w:rsid w:val="00E971C8"/>
    <w:rsid w:val="00EA4999"/>
    <w:rsid w:val="00EC1566"/>
    <w:rsid w:val="00EE119D"/>
    <w:rsid w:val="00EF2C6E"/>
    <w:rsid w:val="00EF39CB"/>
    <w:rsid w:val="00F26A7E"/>
    <w:rsid w:val="00F3592B"/>
    <w:rsid w:val="00F45455"/>
    <w:rsid w:val="00F50167"/>
    <w:rsid w:val="00F556CE"/>
    <w:rsid w:val="00F62567"/>
    <w:rsid w:val="00F75840"/>
    <w:rsid w:val="00FA2875"/>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E2E80-81E6-4E99-BE71-A613C83F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so">
    <w:name w:val="mso"/>
    <w:qFormat/>
    <w:rsid w:val="00AF43C8"/>
    <w:pPr>
      <w:spacing w:after="0" w:line="240" w:lineRule="auto"/>
    </w:pPr>
    <w:rPr>
      <w:rFonts w:ascii="Times New Roman" w:eastAsia="Times New Roman" w:hAnsi="Times New Roman" w:cs="Times New Roman"/>
      <w:sz w:val="18"/>
      <w:szCs w:val="18"/>
      <w:lang w:val="vi-VN" w:eastAsia="vi-VN"/>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 w:type="paragraph" w:styleId="BalloonText">
    <w:name w:val="Balloon Text"/>
    <w:basedOn w:val="Normal"/>
    <w:link w:val="BalloonTextChar"/>
    <w:uiPriority w:val="99"/>
    <w:semiHidden/>
    <w:unhideWhenUsed/>
    <w:rsid w:val="00914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0105">
      <w:bodyDiv w:val="1"/>
      <w:marLeft w:val="0"/>
      <w:marRight w:val="0"/>
      <w:marTop w:val="0"/>
      <w:marBottom w:val="0"/>
      <w:divBdr>
        <w:top w:val="none" w:sz="0" w:space="0" w:color="auto"/>
        <w:left w:val="none" w:sz="0" w:space="0" w:color="auto"/>
        <w:bottom w:val="none" w:sz="0" w:space="0" w:color="auto"/>
        <w:right w:val="none" w:sz="0" w:space="0" w:color="auto"/>
      </w:divBdr>
    </w:div>
    <w:div w:id="706443256">
      <w:bodyDiv w:val="1"/>
      <w:marLeft w:val="0"/>
      <w:marRight w:val="0"/>
      <w:marTop w:val="0"/>
      <w:marBottom w:val="0"/>
      <w:divBdr>
        <w:top w:val="none" w:sz="0" w:space="0" w:color="auto"/>
        <w:left w:val="none" w:sz="0" w:space="0" w:color="auto"/>
        <w:bottom w:val="none" w:sz="0" w:space="0" w:color="auto"/>
        <w:right w:val="none" w:sz="0" w:space="0" w:color="auto"/>
      </w:divBdr>
    </w:div>
    <w:div w:id="732125023">
      <w:bodyDiv w:val="1"/>
      <w:marLeft w:val="0"/>
      <w:marRight w:val="0"/>
      <w:marTop w:val="0"/>
      <w:marBottom w:val="0"/>
      <w:divBdr>
        <w:top w:val="none" w:sz="0" w:space="0" w:color="auto"/>
        <w:left w:val="none" w:sz="0" w:space="0" w:color="auto"/>
        <w:bottom w:val="none" w:sz="0" w:space="0" w:color="auto"/>
        <w:right w:val="none" w:sz="0" w:space="0" w:color="auto"/>
      </w:divBdr>
    </w:div>
    <w:div w:id="916743031">
      <w:bodyDiv w:val="1"/>
      <w:marLeft w:val="0"/>
      <w:marRight w:val="0"/>
      <w:marTop w:val="0"/>
      <w:marBottom w:val="0"/>
      <w:divBdr>
        <w:top w:val="none" w:sz="0" w:space="0" w:color="auto"/>
        <w:left w:val="none" w:sz="0" w:space="0" w:color="auto"/>
        <w:bottom w:val="none" w:sz="0" w:space="0" w:color="auto"/>
        <w:right w:val="none" w:sz="0" w:space="0" w:color="auto"/>
      </w:divBdr>
    </w:div>
    <w:div w:id="1382821624">
      <w:bodyDiv w:val="1"/>
      <w:marLeft w:val="0"/>
      <w:marRight w:val="0"/>
      <w:marTop w:val="0"/>
      <w:marBottom w:val="0"/>
      <w:divBdr>
        <w:top w:val="none" w:sz="0" w:space="0" w:color="auto"/>
        <w:left w:val="none" w:sz="0" w:space="0" w:color="auto"/>
        <w:bottom w:val="none" w:sz="0" w:space="0" w:color="auto"/>
        <w:right w:val="none" w:sz="0" w:space="0" w:color="auto"/>
      </w:divBdr>
    </w:div>
    <w:div w:id="1422098269">
      <w:bodyDiv w:val="1"/>
      <w:marLeft w:val="0"/>
      <w:marRight w:val="0"/>
      <w:marTop w:val="0"/>
      <w:marBottom w:val="0"/>
      <w:divBdr>
        <w:top w:val="none" w:sz="0" w:space="0" w:color="auto"/>
        <w:left w:val="none" w:sz="0" w:space="0" w:color="auto"/>
        <w:bottom w:val="none" w:sz="0" w:space="0" w:color="auto"/>
        <w:right w:val="none" w:sz="0" w:space="0" w:color="auto"/>
      </w:divBdr>
    </w:div>
    <w:div w:id="1873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VuMinhHa</cp:lastModifiedBy>
  <cp:revision>3</cp:revision>
  <cp:lastPrinted>2018-09-27T02:20:00Z</cp:lastPrinted>
  <dcterms:created xsi:type="dcterms:W3CDTF">2018-09-27T02:20:00Z</dcterms:created>
  <dcterms:modified xsi:type="dcterms:W3CDTF">2018-09-27T02:25:00Z</dcterms:modified>
</cp:coreProperties>
</file>